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32" w:rsidRDefault="008956C2">
      <w:pPr>
        <w:pStyle w:val="Brdteks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i/>
          <w:iCs/>
        </w:rPr>
      </w:pPr>
      <w:bookmarkStart w:id="0" w:name="_GoBack"/>
      <w:bookmarkEnd w:id="0"/>
      <w:r>
        <w:rPr>
          <w:i/>
          <w:iCs/>
        </w:rPr>
        <w:t>Foreningen af Grundtvigske Valg- og Frimenigheder har udarbejdet denne skabelon til en d</w:t>
      </w:r>
      <w:r>
        <w:rPr>
          <w:i/>
          <w:iCs/>
        </w:rPr>
        <w:t xml:space="preserve">atafortegnelse, som foreningens medlemmer må </w:t>
      </w:r>
      <w:r>
        <w:rPr>
          <w:i/>
          <w:iCs/>
        </w:rPr>
        <w:t xml:space="preserve">bruge. Brugen sker uden ansvar for Foreningen af Grundtvigske Valg- og Frimenigheder. Det er vigtigt, at den </w:t>
      </w:r>
      <w:r>
        <w:rPr>
          <w:i/>
          <w:iCs/>
        </w:rPr>
        <w:t>enkelte menighed gennemgår skabelonen grundigt, og at den tilpasses forholdene i den enkelte menighed. Som dataansvarlig har menigheden pligt til at udarbejde en datafortegnelse over menighedens  behandling af personoplysninger. Datatilsynet har udarbejdet</w:t>
      </w:r>
      <w:r>
        <w:rPr>
          <w:i/>
          <w:iCs/>
        </w:rPr>
        <w:t xml:space="preserve"> en vejledning herom </w:t>
      </w:r>
      <w:r>
        <w:rPr>
          <w:i/>
          <w:iCs/>
        </w:rPr>
        <w:t xml:space="preserve">– </w:t>
      </w:r>
      <w:r>
        <w:rPr>
          <w:i/>
          <w:iCs/>
        </w:rPr>
        <w:t xml:space="preserve">link til vejledningen: </w:t>
      </w:r>
      <w:hyperlink r:id="rId6" w:history="1">
        <w:r>
          <w:rPr>
            <w:rStyle w:val="Hyperlink0"/>
          </w:rPr>
          <w:t>https://www.datatilsynet.dk/media/6567/fortegnelse.pdf</w:t>
        </w:r>
      </w:hyperlink>
      <w:r>
        <w:rPr>
          <w:i/>
          <w:iCs/>
        </w:rPr>
        <w:t>. Fortegnelsen skal v</w:t>
      </w:r>
      <w:r>
        <w:rPr>
          <w:i/>
          <w:iCs/>
        </w:rPr>
        <w:t>æ</w:t>
      </w:r>
      <w:r>
        <w:rPr>
          <w:i/>
          <w:iCs/>
        </w:rPr>
        <w:t xml:space="preserve">re en skriftlig </w:t>
      </w:r>
      <w:r>
        <w:rPr>
          <w:b/>
          <w:bCs/>
          <w:i/>
          <w:iCs/>
          <w:lang w:val="sv-SE"/>
        </w:rPr>
        <w:t>elektronisk</w:t>
      </w:r>
      <w:r>
        <w:rPr>
          <w:i/>
          <w:iCs/>
        </w:rPr>
        <w:t xml:space="preserve"> fortegnelse. Fortegnelsen er et inte</w:t>
      </w:r>
      <w:r>
        <w:rPr>
          <w:i/>
          <w:iCs/>
        </w:rPr>
        <w:t>rnt arbejdsredskab, som kun skal sendes til Datatilsynet p</w:t>
      </w:r>
      <w:r>
        <w:rPr>
          <w:i/>
          <w:iCs/>
        </w:rPr>
        <w:t xml:space="preserve">å </w:t>
      </w:r>
      <w:r>
        <w:rPr>
          <w:i/>
          <w:iCs/>
        </w:rPr>
        <w:t>anmodning.</w:t>
      </w:r>
    </w:p>
    <w:p w:rsidR="004C6732" w:rsidRDefault="008956C2">
      <w:pPr>
        <w:pStyle w:val="Brdteks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Datafortegnelse xx Menighed</w:t>
      </w:r>
    </w:p>
    <w:p w:rsidR="004C6732" w:rsidRDefault="004C6732">
      <w:pPr>
        <w:pStyle w:val="Brdtekst"/>
        <w:rPr>
          <w:i/>
          <w:iCs/>
        </w:rPr>
      </w:pPr>
    </w:p>
    <w:tbl>
      <w:tblPr>
        <w:tblStyle w:val="TableNormal"/>
        <w:tblW w:w="104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3800"/>
        <w:gridCol w:w="3527"/>
      </w:tblGrid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Fortegnelse - Dataansvarlig (Menigheden)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  <w:i/>
                <w:iCs/>
              </w:rPr>
              <w:t>Udfyldning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  <w:i/>
                <w:iCs/>
              </w:rPr>
              <w:t>Bemærkning fra Foreningen af Grundtvigske Valg- og Frimenigheder vedrørende fortegnelsen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Menighedens na</w:t>
            </w:r>
            <w:r>
              <w:rPr>
                <w:b/>
                <w:bCs/>
              </w:rPr>
              <w:t xml:space="preserve">vn, adresse, CVR-nr.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XX Menighed  </w:t>
            </w:r>
            <w:r>
              <w:br/>
            </w:r>
            <w:r>
              <w:t>Adresse</w:t>
            </w:r>
            <w:r>
              <w:br/>
            </w:r>
            <w:r>
              <w:t xml:space="preserve">Postnr. og by </w:t>
            </w:r>
            <w:r>
              <w:br/>
            </w:r>
            <w:r>
              <w:t xml:space="preserve">tlf. </w:t>
            </w:r>
            <w:r>
              <w:br/>
            </w:r>
            <w:r>
              <w:t xml:space="preserve">mailadresse </w:t>
            </w:r>
            <w:r>
              <w:br/>
            </w:r>
            <w:r>
              <w:t xml:space="preserve">CVR-nr.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t> 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Kontaktperson vedr. persondatabeskyttelse i menigheden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Navn, titel, tlf. og e-mail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Navn </w:t>
            </w:r>
            <w:r>
              <w:br/>
            </w:r>
            <w:r>
              <w:t xml:space="preserve">Titel 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Tlf. </w:t>
            </w:r>
            <w:r>
              <w:br/>
            </w:r>
            <w:r>
              <w:t xml:space="preserve">Email: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>Menighederne er ikke omfattet af kravet om udnæ</w:t>
            </w:r>
            <w:r>
              <w:t xml:space="preserve">vnelse af DPO (Data Protection Officer, Datasikkerhedsansvarlig). Men det fritager ikke menighederne for dataansvaret. Angiv formand for bestyrelsen eller anden person med særligt ansvar for sikkerhed ifm. databehandling. 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Formål(-ene)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Formålet med </w:t>
            </w:r>
            <w:r>
              <w:t>databehandlingen er at drive menighed, herunder medlemsadministration, kirkegårdsdrift samt  personaleadministration.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>Der skal angives ét samlet logisk  formål med behandlingerne. Vær obs på at slette kirkegårdsdrift, hvis menigheden ikke har egen kirkegå</w:t>
            </w:r>
            <w:r>
              <w:t xml:space="preserve">rd.  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lastRenderedPageBreak/>
              <w:t xml:space="preserve">Kategorierne af registrerede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>Der behandles oplysninger om følgende kategorier af registrerede personer:</w:t>
            </w:r>
            <w:r>
              <w:br/>
            </w:r>
            <w:r>
              <w:t>a) Ansatte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b) Medlemmer og medlemmers umyndige børn 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>c) Medlemmer af menighedsudvalget (menighedsrådet eller bestyrelsen)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d) </w:t>
            </w:r>
            <w:r>
              <w:t>Gravstedsindehavere og begravede/bisatte personer</w:t>
            </w:r>
            <w:r>
              <w:br/>
            </w:r>
            <w:r>
              <w:t>e) Ansøgere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>f) Leverandører, håndværkere og øvrige samarbejdspartnere</w:t>
            </w:r>
            <w:r>
              <w:br/>
            </w:r>
            <w:r>
              <w:t xml:space="preserve">g) Andre, herunder præsteafløsere, foredragsholdere, musikere, besøgende på menighedens hjemmeside m.v.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Her angives hvilke persongruppe</w:t>
            </w:r>
            <w:r>
              <w:t xml:space="preserve">r, menigheden behandler data om.  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Personoplysninger som behandles om de enkelte kategorier af registrerede</w:t>
            </w:r>
          </w:p>
        </w:tc>
        <w:tc>
          <w:tcPr>
            <w:tcW w:w="7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  <w:jc w:val="center"/>
              <w:rPr>
                <w:b/>
                <w:bCs/>
              </w:rPr>
            </w:pPr>
          </w:p>
          <w:p w:rsidR="004C6732" w:rsidRDefault="004C6732">
            <w:pPr>
              <w:pStyle w:val="Brdtekst"/>
              <w:spacing w:after="0" w:line="240" w:lineRule="auto"/>
              <w:jc w:val="center"/>
              <w:rPr>
                <w:b/>
                <w:bCs/>
              </w:rPr>
            </w:pPr>
          </w:p>
          <w:p w:rsidR="004C6732" w:rsidRDefault="004C6732">
            <w:pPr>
              <w:pStyle w:val="Brdtekst"/>
              <w:spacing w:after="0" w:line="240" w:lineRule="auto"/>
              <w:jc w:val="center"/>
              <w:rPr>
                <w:b/>
                <w:bCs/>
              </w:rPr>
            </w:pPr>
          </w:p>
          <w:p w:rsidR="004C6732" w:rsidRDefault="004C6732">
            <w:pPr>
              <w:pStyle w:val="Brdtekst"/>
              <w:spacing w:after="0" w:line="240" w:lineRule="auto"/>
              <w:jc w:val="center"/>
              <w:rPr>
                <w:b/>
                <w:bCs/>
              </w:rPr>
            </w:pPr>
          </w:p>
          <w:p w:rsidR="004C6732" w:rsidRDefault="004C6732">
            <w:pPr>
              <w:pStyle w:val="Brdtekst"/>
              <w:spacing w:after="0" w:line="240" w:lineRule="auto"/>
              <w:jc w:val="center"/>
              <w:rPr>
                <w:b/>
                <w:bCs/>
              </w:rPr>
            </w:pPr>
          </w:p>
          <w:p w:rsidR="004C6732" w:rsidRDefault="004C6732">
            <w:pPr>
              <w:pStyle w:val="Brdtekst"/>
              <w:spacing w:after="0" w:line="240" w:lineRule="auto"/>
              <w:jc w:val="center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 Ansatte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Hvilke oplysninger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t>Formålet med behandlingen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Almindelige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Navn, adresse, cpr.nr., stilling, lø</w:t>
            </w:r>
            <w:r>
              <w:t xml:space="preserve">nforhold, bankoplysninger, skatteoplysninger, uddannelse.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t>Personaleadministration, herunder lønudbetaling.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4C6732">
            <w:pPr>
              <w:pStyle w:val="Brdtekst"/>
              <w:spacing w:after="0" w:line="240" w:lineRule="auto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Almindelige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Portrætfoto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  <w:rPr>
                <w:i/>
                <w:iCs/>
              </w:rPr>
            </w:pPr>
            <w:r>
              <w:t xml:space="preserve">Information om menigheden på menighedens hjemmeside og evt. i kirkebladet. </w:t>
            </w:r>
            <w:r>
              <w:rPr>
                <w:i/>
                <w:iCs/>
              </w:rPr>
              <w:t>(Her anføres hvis portræ</w:t>
            </w:r>
            <w:r>
              <w:rPr>
                <w:i/>
                <w:iCs/>
              </w:rPr>
              <w:t>tbilleder af f.eks. nuværende og tidligere præster hænges op)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Der indhentes samtykke hertil. 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lastRenderedPageBreak/>
              <w:t xml:space="preserve">Almindelige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Pasnummer (kun hvis medarbejderen deltager i udenlandsture med menighedens medlemmer, herunder konfirmander). 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Ved deltagelse i udenlandsture, hvor det er nødvendigt at indsamle og videregive pasnummer til rejsebureau, flyselskab mv.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Følsom </w:t>
            </w:r>
            <w:r>
              <w:t>oplysning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Oplysninger om sygefravær og graviditet.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Personaleadministration, herunder ansøgning om sygedagpengerefusion og barselsrefusion.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Følsom oplysning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Helbredsoplysninger, herunder oplysninger om skånebehov.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>Personaleadministration af fleksjoba</w:t>
            </w:r>
            <w:r>
              <w:t>nsatte med særlige skånebehov.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Følsom oplysning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>Oplysning om fagforeningsmæssigt tilhørsforhold. Registreres ikke. Spørges kun hertil ifm. evt. overenskomstmæ</w:t>
            </w:r>
            <w:r>
              <w:t xml:space="preserve">ssig konflikt, hvor der varsles lockout/strejke.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Planlægning af den daglige drift i en situation, hvor dele af personalet kan blive lockoutet eller strejker.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Almindelig oplysning 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Børneattest.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Personaleadministration, hvor det </w:t>
            </w:r>
            <w:r>
              <w:t xml:space="preserve">kontrolleres, om ansatte er registreret med afgørelser i henhold til § 36 i bekendtgørelse om behandling af personoplysninger i Det Centrale Kriminalregister. 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Medlemmer og medlemmers umyndige børn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/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/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color w:val="FF0000"/>
                <w:u w:color="FF0000"/>
              </w:rPr>
              <w:lastRenderedPageBreak/>
              <w:t>Følsom oplysning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>
            <w:pPr>
              <w:pStyle w:val="Brdtekst"/>
              <w:spacing w:after="0" w:line="240" w:lineRule="auto"/>
              <w:rPr>
                <w:color w:val="FF0000"/>
                <w:u w:color="FF0000"/>
              </w:rPr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rPr>
                <w:color w:val="FF0000"/>
                <w:u w:color="FF0000"/>
              </w:rPr>
              <w:t xml:space="preserve">Oplysningen om medlemskabet af menigheden.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  <w:rPr>
                <w:color w:val="FF0000"/>
                <w:u w:color="FF0000"/>
              </w:rPr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rPr>
                <w:color w:val="FF0000"/>
                <w:u w:color="FF0000"/>
              </w:rPr>
              <w:t>Oplysningen om selve medlemskabet af menigheden anses for at være en oplysning om medlemmets religiøse overbevisning og dermed en særlig personfølsom oplysning. Menigheden må behandle denne oplysning, jf. forord</w:t>
            </w:r>
            <w:r>
              <w:rPr>
                <w:color w:val="FF0000"/>
                <w:u w:color="FF0000"/>
              </w:rPr>
              <w:t xml:space="preserve">ningens artikel 9, stk. 2d. 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Almindelige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Om medlemmerne behandles oplysninger om navn, adresse, cpr.nr., tlf.nr. og mailadresse, indkomstoplysninger samt oplysninger om umyndige børn. 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Menighedsdrift, herunder medlemsopkrævning.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Almindelige oplysninger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Om dåbsbørn behandles oplysninger om navn, adresse, cpr.nr., forældre og faddere.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Dåb. 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Almindelige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>Om konfirmander behandles oplysninger om navn, adresse, mailadresse, tlf.nr., cpr.nr., då</w:t>
            </w:r>
            <w:r>
              <w:t xml:space="preserve">bsoplysninger samt forældre.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Konfirmation.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4C6732">
            <w:pPr>
              <w:pStyle w:val="Brdtekst"/>
              <w:spacing w:after="0" w:line="240" w:lineRule="auto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Almindelige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Pasnummer (medlemmer, herunder konfirmander, som deltager i udenlandsrejser med menigheden)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Ved deltagelse i udenlandsture, hvor det er nødvendigt at indsamle og videregive pasnummer til rejsebureau, flyselskab mv. 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Følsom oplysning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Ved </w:t>
            </w:r>
            <w:r>
              <w:t xml:space="preserve">deltagelse menighedens forskellige arrangementer, udflugter og rejser kan det være nødvendigt at få oplysninger om vaccinationer, allergier og andre sygdomme, som kan have betydning for deltagelsen, f.eks. diabetes.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>Menighedsdrift, herunder ansvar for k</w:t>
            </w:r>
            <w:r>
              <w:t xml:space="preserve">onfirmander og evt. minikonfirmander under samvær/undervisning, herunder på ture/rejser.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4C6732">
            <w:pPr>
              <w:pStyle w:val="Brdtekst"/>
              <w:spacing w:after="0" w:line="240" w:lineRule="auto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lastRenderedPageBreak/>
              <w:t xml:space="preserve">Almindelige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Situationsbilleder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Til brug for information om menigheden. Situationsbillederne deles evt. på </w:t>
            </w:r>
            <w:r>
              <w:t xml:space="preserve">menighedens hjemmeside, facebookside, kirkeblad samt på anden skriftlig og elektronisk materiale fra menigheden. 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rPr>
                <w:i/>
                <w:iCs/>
              </w:rPr>
              <w:t>(Vær obs på, at vi ikke uden samtykke må dele andre billeder end situationsbilleder)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 xml:space="preserve">Medlemmer af menighedsudvalget (menighedsrådet </w:t>
            </w:r>
            <w:r>
              <w:rPr>
                <w:b/>
                <w:bCs/>
              </w:rPr>
              <w:t>eller bestyrelsen)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/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/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Almindelige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Navn, adresse, tlf. og mailadresse og titel. 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>Gennemførelse af udvalgsarbejdet/ bestyrelsesarbejde.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Almindelige og følsomme oplysning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Cpr.nr., kopi af billedlegitimation samt sundhedskort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Til brug for pengeinstitutternes overholdelse af hvidvaskningsregler samt for evt. etablering af fuldmagtsforhold i pengeinstitutter. 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Almindelige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Portrætbillede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Til information på </w:t>
            </w:r>
            <w:r>
              <w:t xml:space="preserve">hjemmesiden. Der indhentes samtykke hertil. 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Gravstedsindehavere og begravede/bisatte personer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/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/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Almindelige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Om gravstedsindehavere behandles navn, cpr.nr., adresse, tlf.nr., mailadresse.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t>Administration af kirkegården.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lastRenderedPageBreak/>
              <w:t xml:space="preserve">Almindelige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Om afdøde medlemmer behandles, navn, cpr.nr., dødsdato, begravelses-/bisættelsesdato.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Administration af </w:t>
            </w:r>
            <w:r>
              <w:t>kirkegården.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Ansøgere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/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/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Almindelige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>Ansøgninger med CV og bilag fra ansøgere. Oplysningerne heri indeholder sædvanligvis navn, adresse, tlf., mail, fødselsdata, oplysninger om tidligere ansæ</w:t>
            </w:r>
            <w:r>
              <w:t xml:space="preserve">ttelsessteder, oplysninger om uddannelse og anbefalinger.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Med det formål at ansætte nye medarbejdere, når dette er nødvendigt.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Leverandører, håndværkere og øvrige samarbejdspartnere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/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/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Almindelige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Firmanavn, CVR-</w:t>
            </w:r>
            <w:r>
              <w:t xml:space="preserve">nr., kontaktperson, adresse, tlf.nr., mailadresse.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>Menighedsdrift.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Andre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/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/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Almindelige og følsomme 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Om præsteafløsere, foredragsholdere, musikere mv. behandles navn, adresse, cpr.nr. og bankoplysninger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Menighedsdrift, herunder udbetaling af honorarer. 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Almindelige oplysninger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Cookies om besøgende på menighedens hjemmeside.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Med det formål at have en velfungerende hjemmeside.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4C6732">
            <w:pPr>
              <w:pStyle w:val="Brdtekst"/>
              <w:spacing w:after="0" w:line="240" w:lineRule="auto"/>
              <w:rPr>
                <w:b/>
                <w:bCs/>
              </w:rPr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 xml:space="preserve">Modtagere, videregivelse, sletning mv.  </w:t>
            </w:r>
          </w:p>
        </w:tc>
        <w:tc>
          <w:tcPr>
            <w:tcW w:w="7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4C6732"/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lastRenderedPageBreak/>
              <w:t xml:space="preserve">Kategorier af modtagerne ved videregivelse af personoplysninger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t>1. SKAT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>2. Nets</w:t>
            </w:r>
            <w:r>
              <w:br/>
            </w:r>
            <w:r>
              <w:t>3. Pensionskasser/ordninger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>4. Pengeinstitutter</w:t>
            </w:r>
            <w:r>
              <w:br/>
            </w:r>
            <w:r>
              <w:t>5. Revisor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6. Lønbureau 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>7. Edb-firma (f.eks. KOMiT, E-conomic)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8. </w:t>
            </w:r>
            <w:r>
              <w:t>Medlemmer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>9. Ansatte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10. Kommunen 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>11. Folkeregistret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>12. Sognekontor (kirkebogsførende)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>13. Provst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>14. Skifteretten/bobestyrer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>15. Arbejdstilsynet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>16. Trykkeri/PostNord/Bladkompagniet mv.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>17. Rejsebureau</w:t>
            </w:r>
            <w:r>
              <w:br/>
            </w:r>
            <w:r>
              <w:t xml:space="preserve">18. Rejsearrangører i udlandet 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19. mv.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t> 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Oplysninger om overførelse af personoplysninger til tredjelande eller internationale organisationer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Nej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Der sker ikke overførelse af personoplysninger til tredjelande eller internationale organisationer.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4C6732">
            <w:pPr>
              <w:pStyle w:val="Brdtekst"/>
              <w:spacing w:after="0" w:line="240" w:lineRule="auto"/>
            </w:pP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lastRenderedPageBreak/>
              <w:t>Sletning</w:t>
            </w:r>
            <w:r>
              <w:br/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Menigheden sletter </w:t>
            </w:r>
            <w:r>
              <w:t xml:space="preserve">personoplysninger i henhold til retningslinjer på området.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Personoplysninger opbevares dog aldrig længere end nødvendigt.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Personaleoplysninger</w:t>
            </w:r>
            <w:r>
              <w:t xml:space="preserve"> opbevares så længe, ansættelsesforholdet er gældende. Efter fratrædelse slettes alle oplysninger, som ikke ska</w:t>
            </w:r>
            <w:r>
              <w:t xml:space="preserve">l opbevares længere iht. særlovgivning. Lønoplysninger opbevares til udgangen af året plus 5 år. Ansøgninger gemmes maksimalt i 6 måneder.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t>Medlemsoplysninger:</w:t>
            </w:r>
            <w:r>
              <w:t xml:space="preserve"> Personoplysninger om vores medlemmer slettes og makuleres ved udgangen af året plus 5 år (ved f</w:t>
            </w:r>
            <w:r>
              <w:t xml:space="preserve">orpligtigelseserklæringer dog 10 år). 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 </w:t>
            </w:r>
          </w:p>
        </w:tc>
      </w:tr>
      <w:tr w:rsidR="004C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rPr>
                <w:b/>
                <w:bCs/>
              </w:rPr>
              <w:lastRenderedPageBreak/>
              <w:t>Tekniske og organisatoriske sikkerhedsforanstaltninger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732" w:rsidRDefault="008956C2">
            <w:pPr>
              <w:pStyle w:val="Brdtekst"/>
              <w:spacing w:after="0" w:line="240" w:lineRule="auto"/>
            </w:pPr>
            <w:r>
              <w:t>Menigheden sørger altid for, at der gennemfø</w:t>
            </w:r>
            <w:r>
              <w:t xml:space="preserve">res en passende sikkerhed for behandling af personoplysninger.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Vi har vedtaget interne regler om informationssikkerhed, så vi beskytter personoplysninger mod f.eks. uautoriseret offentliggørelse og mod, at uvedkommende får adgang eller kendskab til dem.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C6732" w:rsidRDefault="008956C2">
            <w:pPr>
              <w:pStyle w:val="Brdtekst"/>
              <w:spacing w:after="0" w:line="240" w:lineRule="auto"/>
            </w:pPr>
            <w:r>
              <w:t xml:space="preserve">Menighedens medlemskartotek opbevares elektronisk af menighedens kasserer/ forretningsfører.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Det er kun menighedens kasserer/forretningsfører, som har adgang til medlemmernes indkomstoplysninger.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>Personalemapper opbevares i aflåst skab. Det samme gør</w:t>
            </w:r>
            <w:r>
              <w:t xml:space="preserve"> sig gældende for eventuelle print af lister mv., hvoraf medlemmernes cpr.nr. og indkomstoplysninger fremgår.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>Print af medlemslister uden cpr.nr. udleveres til præsten og evt. menighedsudvalget/menighedsrådet/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bestyrelsen.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Vi har fastlagte </w:t>
            </w:r>
            <w:r>
              <w:t xml:space="preserve">procedurer for skærmlås og adgangskoder på de computere mv., som kassereren/forretningsfører bruger til menighedens administration. </w:t>
            </w: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 </w:t>
            </w:r>
          </w:p>
          <w:p w:rsidR="004C6732" w:rsidRDefault="008956C2">
            <w:pPr>
              <w:pStyle w:val="Brdtekst"/>
              <w:spacing w:after="0" w:line="240" w:lineRule="auto"/>
              <w:rPr>
                <w:color w:val="FF0000"/>
                <w:u w:color="FF0000"/>
              </w:rPr>
            </w:pPr>
            <w:r>
              <w:rPr>
                <w:color w:val="FF0000"/>
                <w:u w:color="FF0000"/>
              </w:rPr>
              <w:t>Mails vedrørende menighedens religiøse liv samt mails, som indeholder særlig personfølsomme oplysninger eller cpr.nr., sk</w:t>
            </w:r>
            <w:r>
              <w:rPr>
                <w:color w:val="FF0000"/>
                <w:u w:color="FF0000"/>
              </w:rPr>
              <w:t xml:space="preserve">al altid sendes og modtages sikkert (krypteret og signeret). </w:t>
            </w:r>
          </w:p>
          <w:p w:rsidR="004C6732" w:rsidRDefault="004C6732">
            <w:pPr>
              <w:pStyle w:val="Brdtekst"/>
              <w:spacing w:after="0" w:line="240" w:lineRule="auto"/>
            </w:pPr>
          </w:p>
          <w:p w:rsidR="004C6732" w:rsidRDefault="008956C2">
            <w:pPr>
              <w:pStyle w:val="Brdtekst"/>
              <w:spacing w:after="0" w:line="240" w:lineRule="auto"/>
            </w:pPr>
            <w:r>
              <w:t xml:space="preserve">For at undgå datatab tager vi løbende backup af vores data, ligesom der er etableret firewalls og antivirusbeskyttelse på computere, hvor der behandles persondata. </w:t>
            </w:r>
          </w:p>
        </w:tc>
      </w:tr>
    </w:tbl>
    <w:p w:rsidR="004C6732" w:rsidRDefault="004C6732">
      <w:pPr>
        <w:pStyle w:val="Brdtekst"/>
        <w:widowControl w:val="0"/>
        <w:spacing w:line="240" w:lineRule="auto"/>
      </w:pPr>
    </w:p>
    <w:sectPr w:rsidR="004C6732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6C2" w:rsidRDefault="008956C2">
      <w:r>
        <w:separator/>
      </w:r>
    </w:p>
  </w:endnote>
  <w:endnote w:type="continuationSeparator" w:id="0">
    <w:p w:rsidR="008956C2" w:rsidRDefault="0089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732" w:rsidRDefault="008956C2">
    <w:pPr>
      <w:pStyle w:val="Sidefod"/>
      <w:tabs>
        <w:tab w:val="clear" w:pos="9638"/>
        <w:tab w:val="right" w:pos="9612"/>
      </w:tabs>
      <w:jc w:val="center"/>
    </w:pPr>
    <w:r>
      <w:fldChar w:fldCharType="begin"/>
    </w:r>
    <w:r>
      <w:instrText xml:space="preserve"> PAGE </w:instrText>
    </w:r>
    <w:r w:rsidR="00A1262E">
      <w:fldChar w:fldCharType="separate"/>
    </w:r>
    <w:r w:rsidR="00A1262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6C2" w:rsidRDefault="008956C2">
      <w:r>
        <w:separator/>
      </w:r>
    </w:p>
  </w:footnote>
  <w:footnote w:type="continuationSeparator" w:id="0">
    <w:p w:rsidR="008956C2" w:rsidRDefault="00895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732" w:rsidRDefault="004C6732">
    <w:pPr>
      <w:pStyle w:val="Sidehovedsidefo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32"/>
    <w:rsid w:val="004C6732"/>
    <w:rsid w:val="008956C2"/>
    <w:rsid w:val="00A1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2BA3E-6378-49F8-B705-A045283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efod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rdtekst">
    <w:name w:val="Body Text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i/>
      <w:iCs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tatilsynet.dk/media/6567/fortegnels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1410</Words>
  <Characters>8605</Characters>
  <Application>Microsoft Office Word</Application>
  <DocSecurity>0</DocSecurity>
  <Lines>71</Lines>
  <Paragraphs>19</Paragraphs>
  <ScaleCrop>false</ScaleCrop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Grete Pilgaard</dc:creator>
  <cp:lastModifiedBy>Anne Grete Pilgaard</cp:lastModifiedBy>
  <cp:revision>2</cp:revision>
  <dcterms:created xsi:type="dcterms:W3CDTF">2019-11-11T15:37:00Z</dcterms:created>
  <dcterms:modified xsi:type="dcterms:W3CDTF">2019-11-11T15:37:00Z</dcterms:modified>
</cp:coreProperties>
</file>